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40"/>
          <w:szCs w:val="40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40"/>
          <w:szCs w:val="40"/>
        </w:rPr>
        <w:t>漢字形體演變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30"/>
          <w:szCs w:val="30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30"/>
          <w:szCs w:val="30"/>
        </w:rPr>
        <w:t>按時間先後順序排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30"/>
          <w:szCs w:val="30"/>
        </w:rPr>
        <w:t xml:space="preserve">) </w:t>
      </w:r>
    </w:p>
    <w:p w:rsid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30"/>
          <w:szCs w:val="30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30"/>
          <w:szCs w:val="30"/>
        </w:rPr>
        <w:t xml:space="preserve">----------------------------------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甲骨文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殷勤文字</w:t>
      </w:r>
      <w:r w:rsidR="0032049C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、卜辭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  <w:bookmarkStart w:id="0" w:name="_GoBack"/>
      <w:bookmarkEnd w:id="0"/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殷商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占卜</w:t>
      </w:r>
      <w:r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線條纖細、像圖畫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相關書籍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鐵雲藏龜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劉鶚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---------------------------------- </w:t>
      </w:r>
    </w:p>
    <w:p w:rsidR="008F7E4A" w:rsidRPr="0032049C" w:rsidRDefault="008F7E4A" w:rsidP="008F7E4A">
      <w:pPr>
        <w:widowControl/>
        <w:shd w:val="clear" w:color="auto" w:fill="FFFFFF"/>
        <w:rPr>
          <w:rFonts w:ascii="microsoft jhenghei" w:hAnsi="microsoft jhenghei"/>
          <w:color w:val="000000"/>
          <w:spacing w:val="3"/>
          <w:sz w:val="30"/>
          <w:szCs w:val="30"/>
          <w:shd w:val="clear" w:color="auto" w:fill="FFFFFF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金文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鐘鼎文</w:t>
      </w:r>
      <w:r w:rsidR="0032049C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</w:t>
      </w:r>
      <w:r w:rsidR="0032049C" w:rsidRPr="0032049C">
        <w:rPr>
          <w:rFonts w:ascii="microsoft jhenghei" w:hAnsi="microsoft jhenghei"/>
          <w:color w:val="000000"/>
          <w:spacing w:val="3"/>
          <w:sz w:val="28"/>
          <w:szCs w:val="28"/>
          <w:shd w:val="clear" w:color="auto" w:fill="FFFFFF"/>
        </w:rPr>
        <w:t>銘文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商、周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青銅器上的文字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筆畫肥粗、形體長圓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相關書籍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無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----------------------------------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篆書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大篆又稱籀文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春秋戰國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~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秦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="00B55311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春秋戰國用</w:t>
      </w:r>
      <w:r w:rsidR="00B55311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="00B55311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大篆</w:t>
      </w:r>
      <w:r w:rsidR="00B55311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)</w:t>
      </w:r>
      <w:r w:rsidR="00B55311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、秦國統一天下用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小篆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曲折圓轉、勻稱整齊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看起來像對稱圖形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相關書籍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說文解字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許慎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)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、傳國玉璽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----------------------------------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隸書</w:t>
      </w: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lastRenderedPageBreak/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秦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~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漢魏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書寫方便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32049C" w:rsidRPr="0032049C" w:rsidRDefault="008F7E4A" w:rsidP="008F7E4A">
      <w:pPr>
        <w:widowControl/>
        <w:shd w:val="clear" w:color="auto" w:fill="FFFFFF"/>
        <w:rPr>
          <w:rFonts w:ascii="microsoft jhenghei" w:hAnsi="microsoft jhenghei" w:hint="eastAsia"/>
          <w:color w:val="000000"/>
          <w:spacing w:val="3"/>
          <w:sz w:val="30"/>
          <w:szCs w:val="30"/>
          <w:shd w:val="clear" w:color="auto" w:fill="FFFFFF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蠶頭雁尾、方扁</w:t>
      </w:r>
      <w:r w:rsidR="0032049C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</w:t>
      </w:r>
      <w:r w:rsidR="0032049C">
        <w:rPr>
          <w:rFonts w:ascii="microsoft jhenghei" w:hAnsi="microsoft jhenghei"/>
          <w:color w:val="000000"/>
          <w:spacing w:val="3"/>
          <w:sz w:val="30"/>
          <w:szCs w:val="30"/>
          <w:shd w:val="clear" w:color="auto" w:fill="FFFFFF"/>
        </w:rPr>
        <w:t>使漢文成為</w:t>
      </w:r>
      <w:r w:rsidR="0032049C">
        <w:rPr>
          <w:rFonts w:ascii="microsoft jhenghei" w:hAnsi="microsoft jhenghei"/>
          <w:color w:val="000000"/>
          <w:spacing w:val="3"/>
          <w:sz w:val="30"/>
          <w:szCs w:val="30"/>
          <w:shd w:val="clear" w:color="auto" w:fill="FFFFFF"/>
        </w:rPr>
        <w:t>"</w:t>
      </w:r>
      <w:r w:rsidR="0032049C">
        <w:rPr>
          <w:rFonts w:ascii="microsoft jhenghei" w:hAnsi="microsoft jhenghei"/>
          <w:color w:val="000000"/>
          <w:spacing w:val="3"/>
          <w:sz w:val="30"/>
          <w:szCs w:val="30"/>
          <w:shd w:val="clear" w:color="auto" w:fill="FFFFFF"/>
        </w:rPr>
        <w:t>符號性文字</w:t>
      </w:r>
      <w:r w:rsidR="0032049C">
        <w:rPr>
          <w:rFonts w:ascii="microsoft jhenghei" w:hAnsi="microsoft jhenghei"/>
          <w:color w:val="000000"/>
          <w:spacing w:val="3"/>
          <w:sz w:val="30"/>
          <w:szCs w:val="30"/>
          <w:shd w:val="clear" w:color="auto" w:fill="FFFFFF"/>
        </w:rPr>
        <w:t>"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相關書籍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Segoe UI Symbol" w:eastAsia="新細明體" w:hAnsi="Segoe UI Symbol" w:cs="Segoe UI Symbol"/>
          <w:color w:val="000000"/>
          <w:spacing w:val="3"/>
          <w:kern w:val="0"/>
          <w:sz w:val="28"/>
          <w:szCs w:val="28"/>
        </w:rPr>
        <w:t>無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----------------------------------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草書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將隸書快速連筆書寫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西漢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寫快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超懶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XD)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連綿多變、豪邁奔騰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很醜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~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誤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!)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代表作品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十七帖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王羲之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)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、自敘帖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懷素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)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---------------------------------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楷書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將隸書簡化而來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東漢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就是很工整、漂亮拉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~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方方正正、教育部標準字體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67057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 w:hint="eastAsia"/>
          <w:color w:val="000000"/>
          <w:spacing w:val="3"/>
          <w:kern w:val="0"/>
          <w:sz w:val="28"/>
          <w:szCs w:val="28"/>
          <w:u w:val="single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代表人物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顏真</w:t>
      </w:r>
      <w:r w:rsid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卿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柳公權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並稱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顏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筋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柳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骨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)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、</w:t>
      </w:r>
      <w:r w:rsidR="0067057A" w:rsidRPr="0067057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歐陽詢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----------------------------------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>行書</w:t>
      </w:r>
      <w:r w:rsidRPr="008F7E4A">
        <w:rPr>
          <w:rFonts w:ascii="microsoft jhenghei" w:eastAsia="新細明體" w:hAnsi="microsoft jhenghei" w:cs="新細明體"/>
          <w:b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朝代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東漢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用途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書寫方便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特色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簡易但看得懂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lastRenderedPageBreak/>
        <w:t>代表作品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 : 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蘭亭集序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(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u w:val="single"/>
        </w:rPr>
        <w:t>王羲之</w:t>
      </w: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 xml:space="preserve">) </w:t>
      </w:r>
    </w:p>
    <w:p w:rsidR="008F7E4A" w:rsidRPr="008F7E4A" w:rsidRDefault="008F7E4A" w:rsidP="008F7E4A">
      <w:pPr>
        <w:widowControl/>
        <w:shd w:val="clear" w:color="auto" w:fill="FFFFFF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8F7E4A"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  <w:t>----------------------------------</w:t>
      </w:r>
    </w:p>
    <w:p w:rsidR="007314AD" w:rsidRPr="008F7E4A" w:rsidRDefault="007314AD"/>
    <w:sectPr w:rsidR="007314AD" w:rsidRPr="008F7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A"/>
    <w:rsid w:val="0032049C"/>
    <w:rsid w:val="00412357"/>
    <w:rsid w:val="00526DD6"/>
    <w:rsid w:val="0067057A"/>
    <w:rsid w:val="007314AD"/>
    <w:rsid w:val="008F7E4A"/>
    <w:rsid w:val="00B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3F74-367B-476C-BFC5-7DDA223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5587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52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75639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漢字形體演變重點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2022-02-26T08:22:00Z</dcterms:created>
  <dcterms:modified xsi:type="dcterms:W3CDTF">2022-02-26T08:22:00Z</dcterms:modified>
</cp:coreProperties>
</file>